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3831B" w14:textId="77777777" w:rsidR="007B2F63" w:rsidRDefault="00324A0E">
      <w:pPr>
        <w:pStyle w:val="Heading1"/>
        <w:jc w:val="center"/>
        <w:rPr>
          <w:rFonts w:ascii="Rockwell" w:eastAsia="Rockwell" w:hAnsi="Rockwell" w:cs="Rockwell"/>
        </w:rPr>
      </w:pPr>
      <w:bookmarkStart w:id="0" w:name="_heading=h.splctz6qagmy" w:colFirst="0" w:colLast="0"/>
      <w:bookmarkEnd w:id="0"/>
      <w:r>
        <w:rPr>
          <w:rFonts w:ascii="Rockwell" w:eastAsia="Rockwell" w:hAnsi="Rockwell" w:cs="Rockwell"/>
          <w:noProof/>
        </w:rPr>
        <w:drawing>
          <wp:inline distT="114300" distB="114300" distL="114300" distR="114300" wp14:anchorId="5AA08662" wp14:editId="5B504DD8">
            <wp:extent cx="2300288" cy="815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300288" cy="815400"/>
                    </a:xfrm>
                    <a:prstGeom prst="rect">
                      <a:avLst/>
                    </a:prstGeom>
                    <a:ln/>
                  </pic:spPr>
                </pic:pic>
              </a:graphicData>
            </a:graphic>
          </wp:inline>
        </w:drawing>
      </w:r>
    </w:p>
    <w:p w14:paraId="1D399334" w14:textId="77777777" w:rsidR="007B2F63" w:rsidRDefault="00324A0E">
      <w:pPr>
        <w:jc w:val="center"/>
        <w:rPr>
          <w:rFonts w:ascii="Rockwell" w:eastAsia="Rockwell" w:hAnsi="Rockwell" w:cs="Rockwell"/>
          <w:b/>
          <w:sz w:val="40"/>
          <w:szCs w:val="40"/>
        </w:rPr>
      </w:pPr>
      <w:r>
        <w:rPr>
          <w:rFonts w:ascii="Rockwell" w:eastAsia="Rockwell" w:hAnsi="Rockwell" w:cs="Rockwell"/>
          <w:b/>
          <w:sz w:val="40"/>
          <w:szCs w:val="40"/>
        </w:rPr>
        <w:t>Farmer Mentorship Program</w:t>
      </w:r>
    </w:p>
    <w:p w14:paraId="44D0F70D" w14:textId="77777777" w:rsidR="007B2F63" w:rsidRDefault="00324A0E">
      <w:pPr>
        <w:jc w:val="center"/>
        <w:rPr>
          <w:rFonts w:ascii="Rockwell" w:eastAsia="Rockwell" w:hAnsi="Rockwell" w:cs="Rockwell"/>
          <w:sz w:val="36"/>
          <w:szCs w:val="36"/>
          <w:highlight w:val="white"/>
        </w:rPr>
      </w:pPr>
      <w:r>
        <w:rPr>
          <w:rFonts w:ascii="Rockwell" w:eastAsia="Rockwell" w:hAnsi="Rockwell" w:cs="Rockwell"/>
          <w:sz w:val="36"/>
          <w:szCs w:val="36"/>
        </w:rPr>
        <w:t>Farmer Participant recruitment criteria and strategy</w:t>
      </w:r>
    </w:p>
    <w:p w14:paraId="1FA27A4D" w14:textId="77777777" w:rsidR="007B2F63" w:rsidRDefault="00324A0E">
      <w:pPr>
        <w:pStyle w:val="Heading2"/>
        <w:rPr>
          <w:rFonts w:ascii="Rockwell" w:eastAsia="Rockwell" w:hAnsi="Rockwell" w:cs="Rockwell"/>
          <w:sz w:val="22"/>
          <w:szCs w:val="22"/>
          <w:highlight w:val="white"/>
        </w:rPr>
      </w:pPr>
      <w:bookmarkStart w:id="1" w:name="_heading=h.v305t6jkg9ni" w:colFirst="0" w:colLast="0"/>
      <w:bookmarkEnd w:id="1"/>
      <w:r>
        <w:rPr>
          <w:rFonts w:ascii="Rockwell" w:eastAsia="Rockwell" w:hAnsi="Rockwell" w:cs="Rockwell"/>
          <w:sz w:val="22"/>
          <w:szCs w:val="22"/>
          <w:highlight w:val="white"/>
        </w:rPr>
        <w:t xml:space="preserve">This document is designed to help clarify for Implementing Partners and Farmer Mentors how to identify and recruit farmers to participate in the FCS Farmer Mentorship Program.  </w:t>
      </w:r>
    </w:p>
    <w:p w14:paraId="373AA7E0" w14:textId="77777777" w:rsidR="007B2F63" w:rsidRDefault="00324A0E">
      <w:pPr>
        <w:pStyle w:val="Heading2"/>
        <w:rPr>
          <w:rFonts w:ascii="Rockwell" w:eastAsia="Rockwell" w:hAnsi="Rockwell" w:cs="Rockwell"/>
          <w:b/>
          <w:sz w:val="28"/>
          <w:szCs w:val="28"/>
        </w:rPr>
      </w:pPr>
      <w:bookmarkStart w:id="2" w:name="_heading=h.opqkvjnm8jwp" w:colFirst="0" w:colLast="0"/>
      <w:bookmarkEnd w:id="2"/>
      <w:r>
        <w:rPr>
          <w:rFonts w:ascii="Rockwell" w:eastAsia="Rockwell" w:hAnsi="Rockwell" w:cs="Rockwell"/>
          <w:b/>
          <w:sz w:val="28"/>
          <w:szCs w:val="28"/>
        </w:rPr>
        <w:t>General Strategy</w:t>
      </w:r>
    </w:p>
    <w:p w14:paraId="6047164A" w14:textId="77777777" w:rsidR="007B2F63" w:rsidRDefault="00324A0E">
      <w:pPr>
        <w:pStyle w:val="Heading2"/>
        <w:rPr>
          <w:rFonts w:ascii="Rockwell" w:eastAsia="Rockwell" w:hAnsi="Rockwell" w:cs="Rockwell"/>
          <w:sz w:val="22"/>
          <w:szCs w:val="22"/>
        </w:rPr>
      </w:pPr>
      <w:bookmarkStart w:id="3" w:name="_heading=h.3ax26xmc0bos" w:colFirst="0" w:colLast="0"/>
      <w:bookmarkEnd w:id="3"/>
      <w:r>
        <w:rPr>
          <w:rFonts w:ascii="Rockwell" w:eastAsia="Rockwell" w:hAnsi="Rockwell" w:cs="Rockwell"/>
          <w:sz w:val="22"/>
          <w:szCs w:val="22"/>
        </w:rPr>
        <w:t>To achieve the greatest impact, it will be beneficial to recr</w:t>
      </w:r>
      <w:r>
        <w:rPr>
          <w:rFonts w:ascii="Rockwell" w:eastAsia="Rockwell" w:hAnsi="Rockwell" w:cs="Rockwell"/>
          <w:sz w:val="22"/>
          <w:szCs w:val="22"/>
        </w:rPr>
        <w:t>uit farmers that are the most likely to implement the BMPs. Therefore, the FCS Mentorship Program is targeted at farmers who are already implementing one or two regenerative practices on their farms, farmers who are interested in learning more about regene</w:t>
      </w:r>
      <w:r>
        <w:rPr>
          <w:rFonts w:ascii="Rockwell" w:eastAsia="Rockwell" w:hAnsi="Rockwell" w:cs="Rockwell"/>
          <w:sz w:val="22"/>
          <w:szCs w:val="22"/>
        </w:rPr>
        <w:t xml:space="preserve">rative practices or those undecided farmers who are “on the fence.”  Especially in year one, it will not be necessary to focus on recruiting farmers who would either require a significant amount of extra time and support to convince that there is merit to </w:t>
      </w:r>
      <w:r>
        <w:rPr>
          <w:rFonts w:ascii="Rockwell" w:eastAsia="Rockwell" w:hAnsi="Rockwell" w:cs="Rockwell"/>
          <w:sz w:val="22"/>
          <w:szCs w:val="22"/>
        </w:rPr>
        <w:t xml:space="preserve">adopting climate-friendly farming practices or who are not yet </w:t>
      </w:r>
      <w:proofErr w:type="gramStart"/>
      <w:r>
        <w:rPr>
          <w:rFonts w:ascii="Rockwell" w:eastAsia="Rockwell" w:hAnsi="Rockwell" w:cs="Rockwell"/>
          <w:sz w:val="22"/>
          <w:szCs w:val="22"/>
        </w:rPr>
        <w:t>in a position</w:t>
      </w:r>
      <w:proofErr w:type="gramEnd"/>
      <w:r>
        <w:rPr>
          <w:rFonts w:ascii="Rockwell" w:eastAsia="Rockwell" w:hAnsi="Rockwell" w:cs="Rockwell"/>
          <w:sz w:val="22"/>
          <w:szCs w:val="22"/>
        </w:rPr>
        <w:t xml:space="preserve"> to adopt these practices for financial, logistical, land tenure or other reasons. </w:t>
      </w:r>
    </w:p>
    <w:p w14:paraId="222EED86" w14:textId="77777777" w:rsidR="007B2F63" w:rsidRDefault="007B2F63">
      <w:pPr>
        <w:rPr>
          <w:rFonts w:ascii="Rockwell" w:eastAsia="Rockwell" w:hAnsi="Rockwell" w:cs="Rockwell"/>
        </w:rPr>
      </w:pPr>
    </w:p>
    <w:p w14:paraId="7D5B02F2" w14:textId="77777777" w:rsidR="007B2F63" w:rsidRDefault="00324A0E">
      <w:pPr>
        <w:rPr>
          <w:rFonts w:ascii="Rockwell" w:eastAsia="Rockwell" w:hAnsi="Rockwell" w:cs="Rockwell"/>
          <w:b/>
          <w:sz w:val="28"/>
          <w:szCs w:val="28"/>
        </w:rPr>
      </w:pPr>
      <w:r>
        <w:rPr>
          <w:rFonts w:ascii="Rockwell" w:eastAsia="Rockwell" w:hAnsi="Rockwell" w:cs="Rockwell"/>
          <w:b/>
          <w:sz w:val="28"/>
          <w:szCs w:val="28"/>
        </w:rPr>
        <w:t>Key Considerations</w:t>
      </w:r>
    </w:p>
    <w:p w14:paraId="278CF2E1" w14:textId="77777777" w:rsidR="007B2F63" w:rsidRDefault="007B2F63">
      <w:pPr>
        <w:rPr>
          <w:rFonts w:ascii="Rockwell" w:eastAsia="Rockwell" w:hAnsi="Rockwell" w:cs="Rockwell"/>
          <w:b/>
          <w:sz w:val="28"/>
          <w:szCs w:val="28"/>
        </w:rPr>
      </w:pPr>
    </w:p>
    <w:p w14:paraId="654E6A0B" w14:textId="77777777" w:rsidR="007B2F63" w:rsidRDefault="00324A0E">
      <w:pPr>
        <w:numPr>
          <w:ilvl w:val="0"/>
          <w:numId w:val="1"/>
        </w:numPr>
        <w:rPr>
          <w:rFonts w:ascii="Rockwell" w:eastAsia="Rockwell" w:hAnsi="Rockwell" w:cs="Rockwell"/>
        </w:rPr>
      </w:pPr>
      <w:r>
        <w:rPr>
          <w:rFonts w:ascii="Rockwell" w:eastAsia="Rockwell" w:hAnsi="Rockwell" w:cs="Rockwell"/>
        </w:rPr>
        <w:t>FCS has committed to ensuring that at least 30% of farmers trained are from</w:t>
      </w:r>
      <w:r>
        <w:rPr>
          <w:rFonts w:ascii="Rockwell" w:eastAsia="Rockwell" w:hAnsi="Rockwell" w:cs="Rockwell"/>
        </w:rPr>
        <w:t xml:space="preserve"> equity-deserving groups</w:t>
      </w:r>
      <w:r>
        <w:rPr>
          <w:rFonts w:ascii="Rockwell" w:eastAsia="Rockwell" w:hAnsi="Rockwell" w:cs="Rockwell"/>
          <w:i/>
        </w:rPr>
        <w:t xml:space="preserve"> </w:t>
      </w:r>
      <w:r>
        <w:rPr>
          <w:rFonts w:ascii="Rockwell" w:eastAsia="Rockwell" w:hAnsi="Rockwell" w:cs="Rockwell"/>
        </w:rPr>
        <w:t>(total 2500-3000 out of 10 000 Participants)</w:t>
      </w:r>
    </w:p>
    <w:p w14:paraId="0C470CB4" w14:textId="77777777" w:rsidR="007B2F63" w:rsidRDefault="00324A0E">
      <w:pPr>
        <w:numPr>
          <w:ilvl w:val="1"/>
          <w:numId w:val="1"/>
        </w:numPr>
        <w:rPr>
          <w:rFonts w:ascii="Rockwell" w:eastAsia="Rockwell" w:hAnsi="Rockwell" w:cs="Rockwell"/>
        </w:rPr>
      </w:pPr>
      <w:r>
        <w:rPr>
          <w:rFonts w:ascii="Rockwell" w:eastAsia="Rockwell" w:hAnsi="Rockwell" w:cs="Rockwell"/>
        </w:rPr>
        <w:t xml:space="preserve">FCS defines equity-deserving as: </w:t>
      </w:r>
      <w:r>
        <w:rPr>
          <w:rFonts w:ascii="Rockwell" w:eastAsia="Rockwell" w:hAnsi="Rockwell" w:cs="Rockwell"/>
        </w:rPr>
        <w:t xml:space="preserve">young farmers, women farmers, farmers with disabilities, Black farmers, Indigenous farmers and food providers, farmers of </w:t>
      </w:r>
      <w:proofErr w:type="spellStart"/>
      <w:r>
        <w:rPr>
          <w:rFonts w:ascii="Rockwell" w:eastAsia="Rockwell" w:hAnsi="Rockwell" w:cs="Rockwell"/>
        </w:rPr>
        <w:t>colour</w:t>
      </w:r>
      <w:proofErr w:type="spellEnd"/>
      <w:r>
        <w:rPr>
          <w:rFonts w:ascii="Rockwell" w:eastAsia="Rockwell" w:hAnsi="Rockwell" w:cs="Rockwell"/>
        </w:rPr>
        <w:t xml:space="preserve">, 2SLGBTQ+ farmers, new Canadian </w:t>
      </w:r>
      <w:proofErr w:type="gramStart"/>
      <w:r>
        <w:rPr>
          <w:rFonts w:ascii="Rockwell" w:eastAsia="Rockwell" w:hAnsi="Rockwell" w:cs="Rockwell"/>
        </w:rPr>
        <w:t>farmers</w:t>
      </w:r>
      <w:proofErr w:type="gramEnd"/>
      <w:r>
        <w:rPr>
          <w:rFonts w:ascii="Rockwell" w:eastAsia="Rockwell" w:hAnsi="Rockwell" w:cs="Rockwell"/>
        </w:rPr>
        <w:t xml:space="preserve"> and small-scale farmers</w:t>
      </w:r>
    </w:p>
    <w:p w14:paraId="1CBF0DAA" w14:textId="77777777" w:rsidR="007B2F63" w:rsidRDefault="00324A0E">
      <w:pPr>
        <w:numPr>
          <w:ilvl w:val="0"/>
          <w:numId w:val="1"/>
        </w:numPr>
        <w:rPr>
          <w:rFonts w:ascii="Rockwell" w:eastAsia="Rockwell" w:hAnsi="Rockwell" w:cs="Rockwell"/>
        </w:rPr>
      </w:pPr>
      <w:r>
        <w:rPr>
          <w:rFonts w:ascii="Rockwell" w:eastAsia="Rockwell" w:hAnsi="Rockwell" w:cs="Rockwell"/>
        </w:rPr>
        <w:t xml:space="preserve">All sizes/styles of farms will need to be considered </w:t>
      </w:r>
      <w:proofErr w:type="gramStart"/>
      <w:r>
        <w:rPr>
          <w:rFonts w:ascii="Rockwell" w:eastAsia="Rockwell" w:hAnsi="Rockwell" w:cs="Rockwell"/>
        </w:rPr>
        <w:t>in order t</w:t>
      </w:r>
      <w:r>
        <w:rPr>
          <w:rFonts w:ascii="Rockwell" w:eastAsia="Rockwell" w:hAnsi="Rockwell" w:cs="Rockwell"/>
        </w:rPr>
        <w:t>o</w:t>
      </w:r>
      <w:proofErr w:type="gramEnd"/>
      <w:r>
        <w:rPr>
          <w:rFonts w:ascii="Rockwell" w:eastAsia="Rockwell" w:hAnsi="Rockwell" w:cs="Rockwell"/>
        </w:rPr>
        <w:t xml:space="preserve"> ensure diversity, equity and inclusion.</w:t>
      </w:r>
    </w:p>
    <w:p w14:paraId="687BF60B" w14:textId="77777777" w:rsidR="007B2F63" w:rsidRDefault="00324A0E">
      <w:pPr>
        <w:numPr>
          <w:ilvl w:val="0"/>
          <w:numId w:val="1"/>
        </w:numPr>
        <w:rPr>
          <w:rFonts w:ascii="Rockwell" w:eastAsia="Rockwell" w:hAnsi="Rockwell" w:cs="Rockwell"/>
        </w:rPr>
      </w:pPr>
      <w:r>
        <w:rPr>
          <w:rFonts w:ascii="Rockwell" w:eastAsia="Rockwell" w:hAnsi="Rockwell" w:cs="Rockwell"/>
        </w:rPr>
        <w:t>FCS has committed to training 10,000 farmers across 2 million acres, so identifying farmers with large acreage will be a plus.</w:t>
      </w:r>
    </w:p>
    <w:p w14:paraId="769AE22E" w14:textId="77777777" w:rsidR="007B2F63" w:rsidRDefault="00324A0E">
      <w:pPr>
        <w:numPr>
          <w:ilvl w:val="0"/>
          <w:numId w:val="1"/>
        </w:numPr>
        <w:rPr>
          <w:rFonts w:ascii="Rockwell" w:eastAsia="Rockwell" w:hAnsi="Rockwell" w:cs="Rockwell"/>
        </w:rPr>
      </w:pPr>
      <w:r>
        <w:rPr>
          <w:rFonts w:ascii="Rockwell" w:eastAsia="Rockwell" w:hAnsi="Rockwell" w:cs="Rockwell"/>
        </w:rPr>
        <w:t xml:space="preserve">Ensuring that farmers, when recruited, are grouped into training sessions with farmers </w:t>
      </w:r>
      <w:r>
        <w:rPr>
          <w:rFonts w:ascii="Rockwell" w:eastAsia="Rockwell" w:hAnsi="Rockwell" w:cs="Rockwell"/>
        </w:rPr>
        <w:t>that have similar farm size/crop diversity, etc. may be more beneficial for the peer-to-peer learning model.</w:t>
      </w:r>
    </w:p>
    <w:p w14:paraId="2EE3E4EA" w14:textId="77777777" w:rsidR="007B2F63" w:rsidRDefault="00324A0E">
      <w:pPr>
        <w:numPr>
          <w:ilvl w:val="0"/>
          <w:numId w:val="1"/>
        </w:numPr>
        <w:rPr>
          <w:rFonts w:ascii="Rockwell" w:eastAsia="Rockwell" w:hAnsi="Rockwell" w:cs="Rockwell"/>
        </w:rPr>
      </w:pPr>
      <w:r>
        <w:rPr>
          <w:rFonts w:ascii="Rockwell" w:eastAsia="Rockwell" w:hAnsi="Rockwell" w:cs="Rockwell"/>
        </w:rPr>
        <w:t>FCS is committed to working with all farmers across the conventional/organic spectrum.</w:t>
      </w:r>
    </w:p>
    <w:p w14:paraId="77D1B58D" w14:textId="77777777" w:rsidR="007B2F63" w:rsidRDefault="00324A0E">
      <w:pPr>
        <w:numPr>
          <w:ilvl w:val="0"/>
          <w:numId w:val="1"/>
        </w:numPr>
        <w:rPr>
          <w:rFonts w:ascii="Rockwell" w:eastAsia="Rockwell" w:hAnsi="Rockwell" w:cs="Rockwell"/>
        </w:rPr>
      </w:pPr>
      <w:r>
        <w:rPr>
          <w:rFonts w:ascii="Rockwell" w:eastAsia="Rockwell" w:hAnsi="Rockwell" w:cs="Rockwell"/>
        </w:rPr>
        <w:lastRenderedPageBreak/>
        <w:t>Farmers who own their land are more likely to adopt BMPs due</w:t>
      </w:r>
      <w:r>
        <w:rPr>
          <w:rFonts w:ascii="Rockwell" w:eastAsia="Rockwell" w:hAnsi="Rockwell" w:cs="Rockwell"/>
        </w:rPr>
        <w:t xml:space="preserve"> to investment costs.</w:t>
      </w:r>
    </w:p>
    <w:p w14:paraId="432EEC8A" w14:textId="77777777" w:rsidR="007B2F63" w:rsidRDefault="00324A0E">
      <w:pPr>
        <w:numPr>
          <w:ilvl w:val="0"/>
          <w:numId w:val="1"/>
        </w:numPr>
        <w:rPr>
          <w:rFonts w:ascii="Rockwell" w:eastAsia="Rockwell" w:hAnsi="Rockwell" w:cs="Rockwell"/>
        </w:rPr>
      </w:pPr>
      <w:r>
        <w:rPr>
          <w:rFonts w:ascii="Rockwell" w:eastAsia="Rockwell" w:hAnsi="Rockwell" w:cs="Rockwell"/>
        </w:rPr>
        <w:t>Training in year one will be primarily delivered online.  It will be important in the first year to recruit farmers who will be able to access the training in this format.</w:t>
      </w:r>
    </w:p>
    <w:p w14:paraId="7A354FF5" w14:textId="77777777" w:rsidR="007B2F63" w:rsidRDefault="00324A0E">
      <w:pPr>
        <w:pStyle w:val="Heading2"/>
        <w:rPr>
          <w:rFonts w:ascii="Rockwell" w:eastAsia="Rockwell" w:hAnsi="Rockwell" w:cs="Rockwell"/>
        </w:rPr>
      </w:pPr>
      <w:bookmarkStart w:id="4" w:name="_heading=h.jh46gx33yrua" w:colFirst="0" w:colLast="0"/>
      <w:bookmarkEnd w:id="4"/>
      <w:r>
        <w:rPr>
          <w:rFonts w:ascii="Rockwell" w:eastAsia="Rockwell" w:hAnsi="Rockwell" w:cs="Rockwell"/>
          <w:b/>
          <w:sz w:val="28"/>
          <w:szCs w:val="28"/>
        </w:rPr>
        <w:t>The Ideal Candidate</w:t>
      </w:r>
    </w:p>
    <w:p w14:paraId="6A49646F" w14:textId="77777777" w:rsidR="007B2F63" w:rsidRDefault="00324A0E">
      <w:pPr>
        <w:numPr>
          <w:ilvl w:val="0"/>
          <w:numId w:val="2"/>
        </w:numPr>
        <w:rPr>
          <w:rFonts w:ascii="Rockwell" w:eastAsia="Rockwell" w:hAnsi="Rockwell" w:cs="Rockwell"/>
        </w:rPr>
      </w:pPr>
      <w:r>
        <w:rPr>
          <w:rFonts w:ascii="Rockwell" w:eastAsia="Rockwell" w:hAnsi="Rockwell" w:cs="Rockwell"/>
        </w:rPr>
        <w:t>Would like to adopt BMPs but does not know</w:t>
      </w:r>
      <w:r>
        <w:rPr>
          <w:rFonts w:ascii="Rockwell" w:eastAsia="Rockwell" w:hAnsi="Rockwell" w:cs="Rockwell"/>
        </w:rPr>
        <w:t xml:space="preserve"> how /lacks knowledge or implementation information, OR:</w:t>
      </w:r>
    </w:p>
    <w:p w14:paraId="1C9EEF09" w14:textId="77777777" w:rsidR="007B2F63" w:rsidRDefault="00324A0E">
      <w:pPr>
        <w:numPr>
          <w:ilvl w:val="0"/>
          <w:numId w:val="2"/>
        </w:numPr>
        <w:rPr>
          <w:rFonts w:ascii="Rockwell" w:eastAsia="Rockwell" w:hAnsi="Rockwell" w:cs="Rockwell"/>
        </w:rPr>
      </w:pPr>
      <w:r>
        <w:rPr>
          <w:rFonts w:ascii="Rockwell" w:eastAsia="Rockwell" w:hAnsi="Rockwell" w:cs="Rockwell"/>
        </w:rPr>
        <w:t>Has adopted one or more climate-friendly agricultural practices on their farm with success and would like to adopt another, OR:</w:t>
      </w:r>
    </w:p>
    <w:p w14:paraId="1844F7A6" w14:textId="77777777" w:rsidR="007B2F63" w:rsidRDefault="00324A0E">
      <w:pPr>
        <w:numPr>
          <w:ilvl w:val="0"/>
          <w:numId w:val="2"/>
        </w:numPr>
        <w:rPr>
          <w:rFonts w:ascii="Rockwell" w:eastAsia="Rockwell" w:hAnsi="Rockwell" w:cs="Rockwell"/>
        </w:rPr>
      </w:pPr>
      <w:r>
        <w:rPr>
          <w:rFonts w:ascii="Rockwell" w:eastAsia="Rockwell" w:hAnsi="Rockwell" w:cs="Rockwell"/>
        </w:rPr>
        <w:t>Has adopted a BMP at a small scale and wishes to scale up, OR:</w:t>
      </w:r>
    </w:p>
    <w:p w14:paraId="28DD6ACE" w14:textId="77777777" w:rsidR="007B2F63" w:rsidRDefault="00324A0E">
      <w:pPr>
        <w:numPr>
          <w:ilvl w:val="0"/>
          <w:numId w:val="2"/>
        </w:numPr>
        <w:rPr>
          <w:rFonts w:ascii="Rockwell" w:eastAsia="Rockwell" w:hAnsi="Rockwell" w:cs="Rockwell"/>
        </w:rPr>
      </w:pPr>
      <w:r>
        <w:rPr>
          <w:rFonts w:ascii="Rockwell" w:eastAsia="Rockwell" w:hAnsi="Rockwell" w:cs="Rockwell"/>
        </w:rPr>
        <w:t>Has unsu</w:t>
      </w:r>
      <w:r>
        <w:rPr>
          <w:rFonts w:ascii="Rockwell" w:eastAsia="Rockwell" w:hAnsi="Rockwell" w:cs="Rockwell"/>
        </w:rPr>
        <w:t>ccessfully attempted to adopt this BMP on their farm and requires assistance to make it work, OR:</w:t>
      </w:r>
    </w:p>
    <w:p w14:paraId="51572FF6" w14:textId="77777777" w:rsidR="007B2F63" w:rsidRDefault="00324A0E">
      <w:pPr>
        <w:numPr>
          <w:ilvl w:val="0"/>
          <w:numId w:val="2"/>
        </w:numPr>
        <w:rPr>
          <w:rFonts w:ascii="Rockwell" w:eastAsia="Rockwell" w:hAnsi="Rockwell" w:cs="Rockwell"/>
        </w:rPr>
      </w:pPr>
      <w:r>
        <w:rPr>
          <w:rFonts w:ascii="Rockwell" w:eastAsia="Rockwell" w:hAnsi="Rockwell" w:cs="Rockwell"/>
        </w:rPr>
        <w:t>Has not yet adopted BMPs on their farm but is interested in learning more.</w:t>
      </w:r>
    </w:p>
    <w:p w14:paraId="18D7C304" w14:textId="77777777" w:rsidR="007B2F63" w:rsidRDefault="007B2F63">
      <w:pPr>
        <w:ind w:left="720"/>
        <w:rPr>
          <w:rFonts w:ascii="Rockwell" w:eastAsia="Rockwell" w:hAnsi="Rockwell" w:cs="Rockwell"/>
        </w:rPr>
      </w:pPr>
    </w:p>
    <w:p w14:paraId="28613158" w14:textId="77777777" w:rsidR="007B2F63" w:rsidRDefault="007B2F63">
      <w:pPr>
        <w:ind w:left="720"/>
        <w:rPr>
          <w:rFonts w:ascii="Rockwell" w:eastAsia="Rockwell" w:hAnsi="Rockwell" w:cs="Rockwell"/>
        </w:rPr>
      </w:pPr>
    </w:p>
    <w:p w14:paraId="33AEBBFC" w14:textId="77777777" w:rsidR="007B2F63" w:rsidRDefault="00324A0E">
      <w:pPr>
        <w:rPr>
          <w:rFonts w:ascii="Rockwell" w:eastAsia="Rockwell" w:hAnsi="Rockwell" w:cs="Rockwell"/>
          <w:b/>
          <w:sz w:val="28"/>
          <w:szCs w:val="28"/>
        </w:rPr>
      </w:pPr>
      <w:r>
        <w:rPr>
          <w:rFonts w:ascii="Rockwell" w:eastAsia="Rockwell" w:hAnsi="Rockwell" w:cs="Rockwell"/>
          <w:b/>
          <w:sz w:val="28"/>
          <w:szCs w:val="28"/>
        </w:rPr>
        <w:t>Recruitment Strategy</w:t>
      </w:r>
    </w:p>
    <w:p w14:paraId="516E832B" w14:textId="77777777" w:rsidR="007B2F63" w:rsidRDefault="007B2F63">
      <w:pPr>
        <w:rPr>
          <w:rFonts w:ascii="Rockwell" w:eastAsia="Rockwell" w:hAnsi="Rockwell" w:cs="Rockwell"/>
          <w:b/>
          <w:sz w:val="28"/>
          <w:szCs w:val="28"/>
        </w:rPr>
      </w:pPr>
    </w:p>
    <w:p w14:paraId="17AAF38C" w14:textId="77777777" w:rsidR="007B2F63" w:rsidRDefault="00324A0E">
      <w:pPr>
        <w:numPr>
          <w:ilvl w:val="0"/>
          <w:numId w:val="1"/>
        </w:numPr>
        <w:rPr>
          <w:rFonts w:ascii="Rockwell" w:eastAsia="Rockwell" w:hAnsi="Rockwell" w:cs="Rockwell"/>
        </w:rPr>
      </w:pPr>
      <w:r>
        <w:rPr>
          <w:rFonts w:ascii="Rockwell" w:eastAsia="Rockwell" w:hAnsi="Rockwell" w:cs="Rockwell"/>
        </w:rPr>
        <w:t xml:space="preserve">Broadcast this free training opportunity through your organization’s communication </w:t>
      </w:r>
      <w:proofErr w:type="gramStart"/>
      <w:r>
        <w:rPr>
          <w:rFonts w:ascii="Rockwell" w:eastAsia="Rockwell" w:hAnsi="Rockwell" w:cs="Rockwell"/>
        </w:rPr>
        <w:t>channels:</w:t>
      </w:r>
      <w:proofErr w:type="gramEnd"/>
      <w:r>
        <w:rPr>
          <w:rFonts w:ascii="Rockwell" w:eastAsia="Rockwell" w:hAnsi="Rockwell" w:cs="Rockwell"/>
        </w:rPr>
        <w:t xml:space="preserve"> newsletters, email lists, social media, print materials etc. </w:t>
      </w:r>
    </w:p>
    <w:p w14:paraId="144DFD0E" w14:textId="77777777" w:rsidR="007B2F63" w:rsidRDefault="00324A0E">
      <w:pPr>
        <w:numPr>
          <w:ilvl w:val="0"/>
          <w:numId w:val="1"/>
        </w:numPr>
        <w:pBdr>
          <w:top w:val="nil"/>
          <w:left w:val="nil"/>
          <w:bottom w:val="nil"/>
          <w:right w:val="nil"/>
          <w:between w:val="nil"/>
        </w:pBdr>
        <w:rPr>
          <w:rFonts w:ascii="Rockwell" w:eastAsia="Rockwell" w:hAnsi="Rockwell" w:cs="Rockwell"/>
        </w:rPr>
      </w:pPr>
      <w:r>
        <w:rPr>
          <w:rFonts w:ascii="Rockwell" w:eastAsia="Rockwell" w:hAnsi="Rockwell" w:cs="Rockwell"/>
        </w:rPr>
        <w:t>Reach out to farmers you know and have worked with through your organization.</w:t>
      </w:r>
    </w:p>
    <w:p w14:paraId="0EF1C899" w14:textId="77777777" w:rsidR="007B2F63" w:rsidRDefault="00324A0E">
      <w:pPr>
        <w:numPr>
          <w:ilvl w:val="0"/>
          <w:numId w:val="1"/>
        </w:numPr>
        <w:pBdr>
          <w:top w:val="nil"/>
          <w:left w:val="nil"/>
          <w:bottom w:val="nil"/>
          <w:right w:val="nil"/>
          <w:between w:val="nil"/>
        </w:pBdr>
        <w:rPr>
          <w:rFonts w:ascii="Rockwell" w:eastAsia="Rockwell" w:hAnsi="Rockwell" w:cs="Rockwell"/>
        </w:rPr>
      </w:pPr>
      <w:r>
        <w:rPr>
          <w:rFonts w:ascii="Rockwell" w:eastAsia="Rockwell" w:hAnsi="Rockwell" w:cs="Rockwell"/>
        </w:rPr>
        <w:t>Reach out to other farm</w:t>
      </w:r>
      <w:r>
        <w:rPr>
          <w:rFonts w:ascii="Rockwell" w:eastAsia="Rockwell" w:hAnsi="Rockwell" w:cs="Rockwell"/>
        </w:rPr>
        <w:t xml:space="preserve"> organizations across your province and ask them to offer this free FCS Mentorship Program to interested farmers in their network.</w:t>
      </w:r>
    </w:p>
    <w:p w14:paraId="6CA94622" w14:textId="77777777" w:rsidR="007B2F63" w:rsidRDefault="00324A0E">
      <w:pPr>
        <w:numPr>
          <w:ilvl w:val="0"/>
          <w:numId w:val="1"/>
        </w:numPr>
        <w:pBdr>
          <w:top w:val="nil"/>
          <w:left w:val="nil"/>
          <w:bottom w:val="nil"/>
          <w:right w:val="nil"/>
          <w:between w:val="nil"/>
        </w:pBdr>
        <w:rPr>
          <w:rFonts w:ascii="Rockwell" w:eastAsia="Rockwell" w:hAnsi="Rockwell" w:cs="Rockwell"/>
        </w:rPr>
      </w:pPr>
      <w:r>
        <w:rPr>
          <w:rFonts w:ascii="Rockwell" w:eastAsia="Rockwell" w:hAnsi="Rockwell" w:cs="Rockwell"/>
        </w:rPr>
        <w:t>Ask your Farmer Mentors to help recruit farmers through their networks.</w:t>
      </w:r>
    </w:p>
    <w:p w14:paraId="34F47B2A" w14:textId="77777777" w:rsidR="007B2F63" w:rsidRDefault="00324A0E">
      <w:pPr>
        <w:numPr>
          <w:ilvl w:val="0"/>
          <w:numId w:val="1"/>
        </w:numPr>
        <w:pBdr>
          <w:top w:val="nil"/>
          <w:left w:val="nil"/>
          <w:bottom w:val="nil"/>
          <w:right w:val="nil"/>
          <w:between w:val="nil"/>
        </w:pBdr>
        <w:rPr>
          <w:rFonts w:ascii="Rockwell" w:eastAsia="Rockwell" w:hAnsi="Rockwell" w:cs="Rockwell"/>
        </w:rPr>
      </w:pPr>
      <w:r>
        <w:rPr>
          <w:rFonts w:ascii="Rockwell" w:eastAsia="Rockwell" w:hAnsi="Rockwell" w:cs="Rockwell"/>
        </w:rPr>
        <w:t>Ask farmers who have signed up for the training to he</w:t>
      </w:r>
      <w:r>
        <w:rPr>
          <w:rFonts w:ascii="Rockwell" w:eastAsia="Rockwell" w:hAnsi="Rockwell" w:cs="Rockwell"/>
        </w:rPr>
        <w:t>lp recruit other farmers that they know into the program.</w:t>
      </w:r>
    </w:p>
    <w:p w14:paraId="2225DAFE" w14:textId="77777777" w:rsidR="007B2F63" w:rsidRDefault="00324A0E">
      <w:pPr>
        <w:numPr>
          <w:ilvl w:val="0"/>
          <w:numId w:val="1"/>
        </w:numPr>
        <w:pBdr>
          <w:top w:val="nil"/>
          <w:left w:val="nil"/>
          <w:bottom w:val="nil"/>
          <w:right w:val="nil"/>
          <w:between w:val="nil"/>
        </w:pBdr>
        <w:rPr>
          <w:rFonts w:ascii="Rockwell" w:eastAsia="Rockwell" w:hAnsi="Rockwell" w:cs="Rockwell"/>
        </w:rPr>
      </w:pPr>
      <w:r>
        <w:rPr>
          <w:rFonts w:ascii="Rockwell" w:eastAsia="Rockwell" w:hAnsi="Rockwell" w:cs="Rockwell"/>
        </w:rPr>
        <w:t>Reach out through local commodity groups/associations/processors, i.e., Grain Millers, MGM, etc.</w:t>
      </w:r>
    </w:p>
    <w:p w14:paraId="214F08DC" w14:textId="77777777" w:rsidR="007B2F63" w:rsidRDefault="00324A0E">
      <w:pPr>
        <w:numPr>
          <w:ilvl w:val="0"/>
          <w:numId w:val="1"/>
        </w:numPr>
        <w:pBdr>
          <w:top w:val="nil"/>
          <w:left w:val="nil"/>
          <w:bottom w:val="nil"/>
          <w:right w:val="nil"/>
          <w:between w:val="nil"/>
        </w:pBdr>
        <w:rPr>
          <w:rFonts w:ascii="Rockwell" w:eastAsia="Rockwell" w:hAnsi="Rockwell" w:cs="Rockwell"/>
        </w:rPr>
      </w:pPr>
      <w:r>
        <w:rPr>
          <w:rFonts w:ascii="Rockwell" w:eastAsia="Rockwell" w:hAnsi="Rockwell" w:cs="Rockwell"/>
        </w:rPr>
        <w:t>Advertise in sector newsletters and publications.</w:t>
      </w:r>
    </w:p>
    <w:p w14:paraId="70139771" w14:textId="77777777" w:rsidR="007B2F63" w:rsidRDefault="007B2F63">
      <w:pPr>
        <w:ind w:left="720"/>
        <w:rPr>
          <w:rFonts w:ascii="Rockwell" w:eastAsia="Rockwell" w:hAnsi="Rockwell" w:cs="Rockwell"/>
          <w:color w:val="333333"/>
        </w:rPr>
      </w:pPr>
    </w:p>
    <w:p w14:paraId="3AA5BABE" w14:textId="77777777" w:rsidR="007B2F63" w:rsidRDefault="007B2F63">
      <w:pPr>
        <w:ind w:left="720"/>
        <w:rPr>
          <w:rFonts w:ascii="Rockwell" w:eastAsia="Rockwell" w:hAnsi="Rockwell" w:cs="Rockwell"/>
          <w:color w:val="333333"/>
        </w:rPr>
      </w:pPr>
    </w:p>
    <w:p w14:paraId="02F9EC0F" w14:textId="77777777" w:rsidR="007B2F63" w:rsidRDefault="00324A0E">
      <w:pPr>
        <w:ind w:left="720"/>
        <w:rPr>
          <w:rFonts w:ascii="Rockwell" w:eastAsia="Rockwell" w:hAnsi="Rockwell" w:cs="Rockwell"/>
          <w:color w:val="333333"/>
        </w:rPr>
      </w:pPr>
      <w:r>
        <w:rPr>
          <w:rFonts w:ascii="Rockwell" w:eastAsia="Rockwell" w:hAnsi="Rockwell" w:cs="Rockwell"/>
          <w:color w:val="333333"/>
        </w:rPr>
        <w:t xml:space="preserve"> </w:t>
      </w:r>
    </w:p>
    <w:p w14:paraId="48E1B78B" w14:textId="77777777" w:rsidR="007B2F63" w:rsidRDefault="007B2F63">
      <w:pPr>
        <w:ind w:left="720"/>
        <w:rPr>
          <w:rFonts w:ascii="Rockwell" w:eastAsia="Rockwell" w:hAnsi="Rockwell" w:cs="Rockwell"/>
          <w:color w:val="333333"/>
        </w:rPr>
      </w:pPr>
    </w:p>
    <w:p w14:paraId="164B1CE7" w14:textId="77777777" w:rsidR="007B2F63" w:rsidRDefault="007B2F63">
      <w:pPr>
        <w:rPr>
          <w:rFonts w:ascii="Rockwell" w:eastAsia="Rockwell" w:hAnsi="Rockwell" w:cs="Rockwell"/>
        </w:rPr>
      </w:pPr>
    </w:p>
    <w:sectPr w:rsidR="007B2F6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4D"/>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B7D31"/>
    <w:multiLevelType w:val="multilevel"/>
    <w:tmpl w:val="3CCE0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DB50A5"/>
    <w:multiLevelType w:val="multilevel"/>
    <w:tmpl w:val="35C42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F63"/>
    <w:rsid w:val="00324A0E"/>
    <w:rsid w:val="007B2F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F4B2EE8"/>
  <w15:docId w15:val="{85A50AB6-EC3A-874D-B9C5-6F4EEA75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x/0SFNUuQCcQaNxOLvFEPl9llg==">AMUW2mXFYw3jw0V+bojzXDxGdkCk68TO7oz3lZjEOagvor9n4YjCh656XTFhgYgHFpC+/jL3TTp1KUZI9gHIiyFtK+SBlH5RiHlCSjUBoEsAi0pUUmFIAVv03YbzcnZ45worFBjdcxIdHH1N7GYLUkDZ/RnDrdmyS2OKIAdNSyQXOIn7FlQvG0vmu/qvi8BnCBFLTO8SHztNRnL27HdJAEdEaBNl90HUdMqwLZEWWDTiKaNDtQJGslPyBJmOw7tajxIOs5xq+buBrdS+/USFDuPltPFhoRIZ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2807</Characters>
  <Application>Microsoft Office Word</Application>
  <DocSecurity>0</DocSecurity>
  <Lines>61</Lines>
  <Paragraphs>11</Paragraphs>
  <ScaleCrop>false</ScaleCrop>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Carlene Schneider</cp:lastModifiedBy>
  <cp:revision>2</cp:revision>
  <dcterms:created xsi:type="dcterms:W3CDTF">2022-05-12T20:30:00Z</dcterms:created>
  <dcterms:modified xsi:type="dcterms:W3CDTF">2022-05-12T20:30:00Z</dcterms:modified>
</cp:coreProperties>
</file>